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Theme="majorEastAsia" w:hAnsiTheme="majorEastAsia" w:eastAsiaTheme="majorEastAsia"/>
          <w:kern w:val="0"/>
          <w:sz w:val="44"/>
        </w:rPr>
      </w:pPr>
    </w:p>
    <w:p>
      <w:pPr>
        <w:pStyle w:val="0"/>
        <w:autoSpaceDE w:val="0"/>
        <w:autoSpaceDN w:val="0"/>
        <w:adjustRightInd w:val="0"/>
        <w:jc w:val="center"/>
        <w:rPr>
          <w:rFonts w:hint="default" w:asciiTheme="majorEastAsia" w:hAnsiTheme="majorEastAsia" w:eastAsiaTheme="majorEastAsia"/>
          <w:kern w:val="0"/>
          <w:sz w:val="44"/>
        </w:rPr>
      </w:pPr>
      <w:r>
        <w:rPr>
          <w:rFonts w:hint="eastAsia" w:asciiTheme="majorEastAsia" w:hAnsiTheme="majorEastAsia" w:eastAsiaTheme="majorEastAsia"/>
          <w:kern w:val="0"/>
          <w:sz w:val="44"/>
        </w:rPr>
        <w:t>田布施町通学路交通安全プログラム</w:t>
      </w:r>
    </w:p>
    <w:p>
      <w:pPr>
        <w:pStyle w:val="0"/>
        <w:autoSpaceDE w:val="0"/>
        <w:autoSpaceDN w:val="0"/>
        <w:adjustRightInd w:val="0"/>
        <w:jc w:val="center"/>
        <w:rPr>
          <w:rFonts w:hint="default" w:asciiTheme="majorEastAsia" w:hAnsiTheme="majorEastAsia" w:eastAsiaTheme="majorEastAsia"/>
          <w:kern w:val="0"/>
          <w:sz w:val="44"/>
        </w:rPr>
      </w:pPr>
    </w:p>
    <w:p>
      <w:pPr>
        <w:pStyle w:val="0"/>
        <w:autoSpaceDE w:val="0"/>
        <w:autoSpaceDN w:val="0"/>
        <w:adjustRightInd w:val="0"/>
        <w:jc w:val="center"/>
        <w:rPr>
          <w:rFonts w:hint="default" w:asciiTheme="majorEastAsia" w:hAnsiTheme="majorEastAsia" w:eastAsiaTheme="majorEastAsia"/>
          <w:kern w:val="0"/>
          <w:sz w:val="36"/>
        </w:rPr>
      </w:pPr>
      <w:r>
        <w:rPr>
          <w:rFonts w:hint="eastAsia" w:asciiTheme="majorEastAsia" w:hAnsiTheme="majorEastAsia" w:eastAsiaTheme="majorEastAsia"/>
          <w:kern w:val="0"/>
          <w:sz w:val="36"/>
        </w:rPr>
        <w:t>～通学路の安全確保に関する取組の方針～</w:t>
      </w:r>
    </w:p>
    <w:p>
      <w:pPr>
        <w:pStyle w:val="0"/>
        <w:autoSpaceDE w:val="0"/>
        <w:autoSpaceDN w:val="0"/>
        <w:adjustRightInd w:val="0"/>
        <w:jc w:val="center"/>
        <w:rPr>
          <w:rFonts w:hint="default" w:asciiTheme="majorEastAsia" w:hAnsiTheme="majorEastAsia" w:eastAsiaTheme="majorEastAsia"/>
          <w:kern w:val="0"/>
          <w:sz w:val="32"/>
        </w:rPr>
      </w:pPr>
      <w:r>
        <w:rPr>
          <w:rFonts w:hint="default"/>
        </w:rPr>
        <w:drawing>
          <wp:anchor distT="0" distB="0" distL="114300" distR="114300" simplePos="0" relativeHeight="17" behindDoc="0" locked="0" layoutInCell="1" hidden="0" allowOverlap="1">
            <wp:simplePos x="0" y="0"/>
            <wp:positionH relativeFrom="margin">
              <wp:posOffset>-213360</wp:posOffset>
            </wp:positionH>
            <wp:positionV relativeFrom="margin">
              <wp:posOffset>2595245</wp:posOffset>
            </wp:positionV>
            <wp:extent cx="2661285" cy="1981200"/>
            <wp:effectExtent l="9525" t="9525" r="0" b="9525"/>
            <wp:wrapNone/>
            <wp:docPr id="1026" name="図 2"/>
            <a:graphic xmlns:a="http://schemas.openxmlformats.org/drawingml/2006/main">
              <a:graphicData uri="http://schemas.openxmlformats.org/drawingml/2006/picture">
                <pic:pic xmlns:pic="http://schemas.openxmlformats.org/drawingml/2006/picture">
                  <pic:nvPicPr>
                    <pic:cNvPr id="1026" name="図 2"/>
                    <pic:cNvPicPr>
                      <a:picLocks noChangeAspect="1" noChangeArrowheads="1"/>
                    </pic:cNvPicPr>
                  </pic:nvPicPr>
                  <pic:blipFill>
                    <a:blip r:embed="rId5"/>
                    <a:stretch>
                      <a:fillRect/>
                    </a:stretch>
                  </pic:blipFill>
                  <pic:spPr>
                    <a:xfrm>
                      <a:off x="0" y="0"/>
                      <a:ext cx="2661285" cy="1981200"/>
                    </a:xfrm>
                    <a:prstGeom prst="rect">
                      <a:avLst/>
                    </a:prstGeom>
                    <a:ln w="9525">
                      <a:noFill/>
                    </a:ln>
                    <a:effectLst>
                      <a:softEdge rad="112500"/>
                    </a:effectLst>
                  </pic:spPr>
                </pic:pic>
              </a:graphicData>
            </a:graphic>
          </wp:anchor>
        </w:drawing>
      </w:r>
    </w:p>
    <w:p>
      <w:pPr>
        <w:pStyle w:val="0"/>
        <w:autoSpaceDE w:val="0"/>
        <w:autoSpaceDN w:val="0"/>
        <w:adjustRightInd w:val="0"/>
        <w:jc w:val="center"/>
        <w:rPr>
          <w:rFonts w:hint="default"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2"/>
        </w:rPr>
      </w:pPr>
      <w:r>
        <w:rPr>
          <w:rFonts w:hint="default" w:asciiTheme="majorEastAsia" w:hAnsiTheme="majorEastAsia" w:eastAsiaTheme="majorEastAsia"/>
          <w:kern w:val="0"/>
          <w:sz w:val="32"/>
        </w:rPr>
        <w:drawing>
          <wp:anchor distT="0" distB="0" distL="114300" distR="114300" simplePos="0" relativeHeight="18" behindDoc="0" locked="0" layoutInCell="1" hidden="0" allowOverlap="1">
            <wp:simplePos x="0" y="0"/>
            <wp:positionH relativeFrom="margin">
              <wp:posOffset>1786255</wp:posOffset>
            </wp:positionH>
            <wp:positionV relativeFrom="margin">
              <wp:posOffset>3985895</wp:posOffset>
            </wp:positionV>
            <wp:extent cx="4000500" cy="3324225"/>
            <wp:effectExtent l="166370" t="166370" r="339090" b="348615"/>
            <wp:wrapNone/>
            <wp:docPr id="1027" name="P1030950.JPG"/>
            <a:graphic xmlns:a="http://schemas.openxmlformats.org/drawingml/2006/main">
              <a:graphicData uri="http://schemas.openxmlformats.org/drawingml/2006/picture">
                <pic:pic xmlns:pic="http://schemas.openxmlformats.org/drawingml/2006/picture">
                  <pic:nvPicPr>
                    <pic:cNvPr id="1027" name="P1030950.JPG"/>
                    <pic:cNvPicPr>
                      <a:picLocks noChangeAspect="1"/>
                    </pic:cNvPicPr>
                  </pic:nvPicPr>
                  <pic:blipFill>
                    <a:blip r:embed="rId6"/>
                    <a:srcRect l="9383" t="13013" r="3487" b="3329"/>
                    <a:stretch>
                      <a:fillRect/>
                    </a:stretch>
                  </pic:blipFill>
                  <pic:spPr>
                    <a:xfrm>
                      <a:off x="0" y="0"/>
                      <a:ext cx="4000500" cy="3324225"/>
                    </a:xfrm>
                    <a:prstGeom prst="rect">
                      <a:avLst/>
                    </a:prstGeom>
                    <a:ln w="9525">
                      <a:noFill/>
                    </a:ln>
                    <a:effectLst>
                      <a:outerShdw blurRad="292100" dist="139700" dir="2700000" algn="tl" rotWithShape="0">
                        <a:srgbClr val="333333">
                          <a:alpha val="65000"/>
                        </a:srgbClr>
                      </a:outerShdw>
                    </a:effectLst>
                  </pic:spPr>
                </pic:pic>
              </a:graphicData>
            </a:graphic>
          </wp:anchor>
        </w:drawing>
      </w:r>
    </w:p>
    <w:p>
      <w:pPr>
        <w:pStyle w:val="0"/>
        <w:autoSpaceDE w:val="0"/>
        <w:autoSpaceDN w:val="0"/>
        <w:adjustRightInd w:val="0"/>
        <w:jc w:val="center"/>
        <w:rPr>
          <w:rFonts w:hint="eastAsia"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2"/>
        </w:rPr>
      </w:pPr>
    </w:p>
    <w:p>
      <w:pPr>
        <w:pStyle w:val="0"/>
        <w:autoSpaceDE w:val="0"/>
        <w:autoSpaceDN w:val="0"/>
        <w:adjustRightInd w:val="0"/>
        <w:jc w:val="center"/>
        <w:rPr>
          <w:rFonts w:hint="default" w:asciiTheme="majorEastAsia" w:hAnsiTheme="majorEastAsia" w:eastAsiaTheme="majorEastAsia"/>
          <w:kern w:val="0"/>
          <w:sz w:val="32"/>
        </w:rPr>
      </w:pPr>
    </w:p>
    <w:p>
      <w:pPr>
        <w:pStyle w:val="0"/>
        <w:autoSpaceDE w:val="0"/>
        <w:autoSpaceDN w:val="0"/>
        <w:adjustRightInd w:val="0"/>
        <w:jc w:val="center"/>
        <w:rPr>
          <w:rFonts w:hint="eastAsia" w:asciiTheme="majorEastAsia" w:hAnsiTheme="majorEastAsia" w:eastAsiaTheme="majorEastAsia"/>
          <w:kern w:val="0"/>
          <w:sz w:val="36"/>
        </w:rPr>
      </w:pPr>
    </w:p>
    <w:p>
      <w:pPr>
        <w:pStyle w:val="0"/>
        <w:autoSpaceDE w:val="0"/>
        <w:autoSpaceDN w:val="0"/>
        <w:adjustRightInd w:val="0"/>
        <w:jc w:val="center"/>
        <w:rPr>
          <w:rFonts w:hint="default" w:asciiTheme="majorEastAsia" w:hAnsiTheme="majorEastAsia" w:eastAsiaTheme="majorEastAsia"/>
          <w:kern w:val="0"/>
          <w:sz w:val="36"/>
        </w:rPr>
      </w:pPr>
      <w:r>
        <w:rPr>
          <w:rFonts w:hint="eastAsia" w:asciiTheme="majorEastAsia" w:hAnsiTheme="majorEastAsia" w:eastAsiaTheme="majorEastAsia"/>
          <w:kern w:val="0"/>
          <w:sz w:val="36"/>
        </w:rPr>
        <w:t>平成２７年３月</w:t>
      </w:r>
    </w:p>
    <w:p>
      <w:pPr>
        <w:pStyle w:val="0"/>
        <w:autoSpaceDE w:val="0"/>
        <w:autoSpaceDN w:val="0"/>
        <w:adjustRightInd w:val="0"/>
        <w:jc w:val="center"/>
        <w:rPr>
          <w:rFonts w:hint="default" w:asciiTheme="majorEastAsia" w:hAnsiTheme="majorEastAsia" w:eastAsiaTheme="majorEastAsia"/>
          <w:kern w:val="0"/>
          <w:sz w:val="36"/>
        </w:rPr>
      </w:pPr>
      <w:r>
        <w:rPr>
          <w:rFonts w:hint="eastAsia" w:asciiTheme="majorEastAsia" w:hAnsiTheme="majorEastAsia" w:eastAsiaTheme="majorEastAsia"/>
          <w:kern w:val="0"/>
          <w:sz w:val="36"/>
        </w:rPr>
        <w:t>田布施町通学路安全推進会議</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１</w:t>
      </w:r>
      <w:r>
        <w:rPr>
          <w:rFonts w:hint="default" w:asciiTheme="majorEastAsia" w:hAnsiTheme="majorEastAsia" w:eastAsiaTheme="majorEastAsia"/>
          <w:kern w:val="0"/>
          <w:sz w:val="24"/>
        </w:rPr>
        <w:t>.</w:t>
      </w:r>
      <w:r>
        <w:rPr>
          <w:rFonts w:hint="eastAsia" w:asciiTheme="majorEastAsia" w:hAnsiTheme="majorEastAsia" w:eastAsiaTheme="majorEastAsia"/>
          <w:kern w:val="0"/>
          <w:sz w:val="24"/>
        </w:rPr>
        <w:t>プログラムの目的</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p>
    <w:p>
      <w:pPr>
        <w:pStyle w:val="0"/>
        <w:autoSpaceDE w:val="0"/>
        <w:autoSpaceDN w:val="0"/>
        <w:adjustRightInd w:val="0"/>
        <w:ind w:left="210" w:leftChars="100"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平成２４年４</w:t>
      </w:r>
      <w:r>
        <w:rPr>
          <w:rFonts w:hint="default" w:asciiTheme="majorEastAsia" w:hAnsiTheme="majorEastAsia" w:eastAsiaTheme="majorEastAsia"/>
          <w:kern w:val="0"/>
          <w:sz w:val="24"/>
        </w:rPr>
        <w:t>月以降</w:t>
      </w:r>
      <w:r>
        <w:rPr>
          <w:rFonts w:hint="eastAsia" w:asciiTheme="majorEastAsia" w:hAnsiTheme="majorEastAsia" w:eastAsiaTheme="majorEastAsia"/>
          <w:kern w:val="0"/>
          <w:sz w:val="24"/>
        </w:rPr>
        <w:t>、全国で登下校中の児童生徒が死傷する事故が相次いで発生したことから、平成２４年８月に各小学校の通学路において関係機関と連携して緊急合同点検を実施し、必要な対策内容についても関係機関で協議してきました。</w:t>
      </w:r>
    </w:p>
    <w:p>
      <w:pPr>
        <w:pStyle w:val="0"/>
        <w:autoSpaceDE w:val="0"/>
        <w:autoSpaceDN w:val="0"/>
        <w:adjustRightInd w:val="0"/>
        <w:ind w:left="210" w:leftChars="100"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引き続き通学路の安全確保に向けた取組を行うため、このたび、関係機関の連携体制を構築し、「田布施町通学路交通安全プログラム」を策定しました。</w:t>
      </w:r>
    </w:p>
    <w:p>
      <w:pPr>
        <w:pStyle w:val="0"/>
        <w:autoSpaceDE w:val="0"/>
        <w:autoSpaceDN w:val="0"/>
        <w:adjustRightInd w:val="0"/>
        <w:ind w:left="210" w:leftChars="100"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今後は、本プログラムに基づき、関係機関が連携して、児童生徒が安全に通学できるように通学路の安全確保を図っていきます。</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２．田布施町</w:t>
      </w:r>
      <w:r>
        <w:rPr>
          <w:rFonts w:hint="default" w:asciiTheme="majorEastAsia" w:hAnsiTheme="majorEastAsia" w:eastAsiaTheme="majorEastAsia"/>
          <w:kern w:val="0"/>
          <w:sz w:val="24"/>
        </w:rPr>
        <w:t>通</w:t>
      </w:r>
      <w:r>
        <w:rPr>
          <w:rFonts w:hint="eastAsia" w:asciiTheme="majorEastAsia" w:hAnsiTheme="majorEastAsia" w:eastAsiaTheme="majorEastAsia"/>
          <w:kern w:val="0"/>
          <w:sz w:val="24"/>
        </w:rPr>
        <w:t>学路安全推進会議の設置</w:t>
      </w:r>
    </w:p>
    <w:p>
      <w:pPr>
        <w:pStyle w:val="0"/>
        <w:autoSpaceDE w:val="0"/>
        <w:autoSpaceDN w:val="0"/>
        <w:adjustRightInd w:val="0"/>
        <w:ind w:left="210" w:leftChars="100"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関係機関の連携を図るため、以下をメンバーとする「田布施町通学路安全推進会議」を設置しました。本プログラムは、この会議で議論し、策定しました。</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w:t>
      </w:r>
      <w:r>
        <w:rPr>
          <w:rFonts w:hint="default" w:asciiTheme="majorEastAsia" w:hAnsiTheme="majorEastAsia" w:eastAsiaTheme="majorEastAsia"/>
          <w:kern w:val="0"/>
          <w:sz w:val="24"/>
        </w:rPr>
        <w:t>メンバー</w:t>
      </w:r>
      <w:r>
        <w:rPr>
          <w:rFonts w:hint="eastAsia" w:asciiTheme="majorEastAsia" w:hAnsiTheme="majorEastAsia" w:eastAsiaTheme="majorEastAsia"/>
          <w:kern w:val="0"/>
          <w:sz w:val="24"/>
        </w:rPr>
        <w:t>＞</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・山口河川国道事務所</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・山口県柳井土木</w:t>
      </w:r>
      <w:r>
        <w:rPr>
          <w:rFonts w:hint="default" w:asciiTheme="majorEastAsia" w:hAnsiTheme="majorEastAsia" w:eastAsiaTheme="majorEastAsia"/>
          <w:kern w:val="0"/>
          <w:sz w:val="24"/>
        </w:rPr>
        <w:t>建築</w:t>
      </w:r>
      <w:r>
        <w:rPr>
          <w:rFonts w:hint="eastAsia" w:asciiTheme="majorEastAsia" w:hAnsiTheme="majorEastAsia" w:eastAsiaTheme="majorEastAsia"/>
          <w:kern w:val="0"/>
          <w:sz w:val="24"/>
        </w:rPr>
        <w:t>事務所</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・柳井警察署</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・田布施町教育委員会</w:t>
      </w:r>
      <w:r>
        <w:rPr>
          <w:rFonts w:hint="default" w:asciiTheme="majorEastAsia" w:hAnsiTheme="majorEastAsia" w:eastAsiaTheme="majorEastAsia"/>
          <w:kern w:val="0"/>
          <w:sz w:val="24"/>
        </w:rPr>
        <w:t xml:space="preserve"> </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・田布施町建設課</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・田布施町総務課</w:t>
      </w:r>
      <w:r>
        <w:rPr>
          <w:rFonts w:hint="default" w:asciiTheme="majorEastAsia" w:hAnsiTheme="majorEastAsia" w:eastAsiaTheme="majorEastAsia"/>
          <w:kern w:val="0"/>
          <w:sz w:val="24"/>
        </w:rPr>
        <w:t xml:space="preserve"> </w:t>
      </w:r>
    </w:p>
    <w:p>
      <w:pPr>
        <w:pStyle w:val="0"/>
        <w:autoSpaceDE w:val="0"/>
        <w:autoSpaceDN w:val="0"/>
        <w:adjustRightInd w:val="0"/>
        <w:ind w:firstLine="480" w:firstLineChars="2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・町内小、中学校長</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３．取組方針</w:t>
      </w: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（１）基本的な考え方</w:t>
      </w:r>
    </w:p>
    <w:p>
      <w:pPr>
        <w:pStyle w:val="0"/>
        <w:autoSpaceDE w:val="0"/>
        <w:autoSpaceDN w:val="0"/>
        <w:adjustRightInd w:val="0"/>
        <w:ind w:left="210" w:leftChars="100"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継続的に通学路の安全を確保するため、緊急合同点検後も合同点検を継続するとともに、対策実施後の効果把握も行い、対策の改善・充実を行います。</w:t>
      </w:r>
    </w:p>
    <w:p>
      <w:pPr>
        <w:pStyle w:val="0"/>
        <w:autoSpaceDE w:val="0"/>
        <w:autoSpaceDN w:val="0"/>
        <w:adjustRightInd w:val="0"/>
        <w:ind w:left="210" w:leftChars="100"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これらの取組をＰＤＣＡサイクルとして繰り返し実施し、通学路の安全性の向上を図っていきます。</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［通学路安全確保のためのＰＤＣＡサイクル］</w:t>
      </w:r>
    </w:p>
    <w:p>
      <w:pPr>
        <w:pStyle w:val="0"/>
        <w:autoSpaceDE w:val="0"/>
        <w:autoSpaceDN w:val="0"/>
        <w:adjustRightInd w:val="0"/>
        <w:ind w:firstLine="3840" w:firstLineChars="1600"/>
        <w:jc w:val="left"/>
        <w:rPr>
          <w:rFonts w:hint="default" w:asciiTheme="majorEastAsia" w:hAnsiTheme="majorEastAsia" w:eastAsiaTheme="majorEastAsia"/>
          <w:kern w:val="0"/>
          <w:sz w:val="24"/>
        </w:rPr>
      </w:pPr>
      <w:r>
        <w:rPr>
          <w:rFonts w:hint="default" w:asciiTheme="majorEastAsia" w:hAnsiTheme="majorEastAsia" w:eastAsiaTheme="majorEastAsia"/>
          <w:kern w:val="0"/>
          <w:sz w:val="24"/>
        </w:rPr>
        <mc:AlternateContent>
          <mc:Choice Requires="wpg">
            <w:drawing>
              <wp:anchor distT="0" distB="0" distL="114300" distR="114300" simplePos="0" relativeHeight="2" behindDoc="0" locked="0" layoutInCell="1" hidden="0" allowOverlap="1">
                <wp:simplePos x="0" y="0"/>
                <wp:positionH relativeFrom="column">
                  <wp:posOffset>281940</wp:posOffset>
                </wp:positionH>
                <wp:positionV relativeFrom="paragraph">
                  <wp:posOffset>23495</wp:posOffset>
                </wp:positionV>
                <wp:extent cx="5314950" cy="1562100"/>
                <wp:effectExtent l="0" t="0" r="635" b="10795"/>
                <wp:wrapNone/>
                <wp:docPr id="1028" name="グループ化 18"/>
                <a:graphic xmlns:a="http://schemas.openxmlformats.org/drawingml/2006/main">
                  <a:graphicData uri="http://schemas.microsoft.com/office/word/2010/wordprocessingGroup">
                    <wpg:wgp>
                      <wpg:cNvGrpSpPr/>
                      <wpg:grpSpPr>
                        <a:xfrm>
                          <a:off x="0" y="0"/>
                          <a:ext cx="5314950" cy="1562100"/>
                          <a:chOff x="0" y="0"/>
                          <a:chExt cx="5314950" cy="1562100"/>
                        </a:xfrm>
                      </wpg:grpSpPr>
                      <wpg:grpSp>
                        <wpg:cNvGrpSpPr/>
                        <wpg:grpSpPr>
                          <a:xfrm>
                            <a:off x="247650" y="228600"/>
                            <a:ext cx="4467225" cy="1333500"/>
                            <a:chOff x="0" y="0"/>
                            <a:chExt cx="4467225" cy="1333500"/>
                          </a:xfrm>
                        </wpg:grpSpPr>
                        <wps:wsp>
                          <wps:cNvPr id="1030" name="角丸四角形 3"/>
                          <wps:cNvSpPr/>
                          <wps:spPr>
                            <a:xfrm>
                              <a:off x="1609725" y="228600"/>
                              <a:ext cx="1343025" cy="19050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1" name="角丸四角形 4"/>
                          <wps:cNvSpPr/>
                          <wps:spPr>
                            <a:xfrm>
                              <a:off x="1619250" y="0"/>
                              <a:ext cx="1343025" cy="19050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2" name="角丸四角形 5"/>
                          <wps:cNvSpPr/>
                          <wps:spPr>
                            <a:xfrm>
                              <a:off x="0" y="685800"/>
                              <a:ext cx="1343025" cy="19050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3" name="角丸四角形 6"/>
                          <wps:cNvSpPr/>
                          <wps:spPr>
                            <a:xfrm>
                              <a:off x="3124200" y="685800"/>
                              <a:ext cx="1343025" cy="19050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4" name="角丸四角形 7"/>
                          <wps:cNvSpPr/>
                          <wps:spPr>
                            <a:xfrm>
                              <a:off x="1628775" y="1143000"/>
                              <a:ext cx="1343025" cy="19050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5" name="右矢印 8"/>
                          <wps:cNvSpPr/>
                          <wps:spPr>
                            <a:xfrm rot="19072104">
                              <a:off x="1333500" y="438150"/>
                              <a:ext cx="266700" cy="1238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6" name="右矢印 9"/>
                          <wps:cNvSpPr/>
                          <wps:spPr>
                            <a:xfrm rot="2568495">
                              <a:off x="2933700" y="466725"/>
                              <a:ext cx="266700" cy="1238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7" name="右矢印 10"/>
                          <wps:cNvSpPr/>
                          <wps:spPr>
                            <a:xfrm rot="13616786">
                              <a:off x="1333509" y="981084"/>
                              <a:ext cx="266700" cy="1238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8" name="右矢印 11"/>
                          <wps:cNvSpPr/>
                          <wps:spPr>
                            <a:xfrm rot="8370869">
                              <a:off x="2933700" y="981075"/>
                              <a:ext cx="266700" cy="1238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1039" name="正方形/長方形 12"/>
                        <wps:cNvSpPr/>
                        <wps:spPr>
                          <a:xfrm>
                            <a:off x="0" y="704850"/>
                            <a:ext cx="676275" cy="228600"/>
                          </a:xfrm>
                          <a:prstGeom prst="rect">
                            <a:avLst/>
                          </a:prstGeom>
                          <a:noFill/>
                          <a:ln w="12700" cap="flat" cmpd="sng" algn="ctr">
                            <a:noFill/>
                            <a:prstDash val="solid"/>
                            <a:miter lim="800000"/>
                          </a:ln>
                          <a:effectLst/>
                        </wps:spPr>
                        <wps:txbx>
                          <w:txbxContent>
                            <w:p>
                              <w:pPr>
                                <w:pStyle w:val="0"/>
                                <w:spacing w:line="240" w:lineRule="exac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Action</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040" name="正方形/長方形 14"/>
                        <wps:cNvSpPr/>
                        <wps:spPr>
                          <a:xfrm>
                            <a:off x="3248025" y="1285875"/>
                            <a:ext cx="676275" cy="244475"/>
                          </a:xfrm>
                          <a:prstGeom prst="rect">
                            <a:avLst/>
                          </a:prstGeom>
                          <a:noFill/>
                          <a:ln w="12700" cap="flat" cmpd="sng" algn="ctr">
                            <a:noFill/>
                            <a:prstDash val="solid"/>
                            <a:miter lim="800000"/>
                          </a:ln>
                          <a:effectLst/>
                        </wps:spPr>
                        <wps:txbx>
                          <w:txbxContent>
                            <w:p>
                              <w:pPr>
                                <w:pStyle w:val="0"/>
                                <w:spacing w:line="240" w:lineRule="exac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Check</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041" name="正方形/長方形 15"/>
                        <wps:cNvSpPr/>
                        <wps:spPr>
                          <a:xfrm>
                            <a:off x="4638675" y="685800"/>
                            <a:ext cx="676275" cy="245110"/>
                          </a:xfrm>
                          <a:prstGeom prst="rect">
                            <a:avLst/>
                          </a:prstGeom>
                          <a:noFill/>
                          <a:ln w="12700" cap="flat" cmpd="sng" algn="ctr">
                            <a:noFill/>
                            <a:prstDash val="solid"/>
                            <a:miter lim="800000"/>
                          </a:ln>
                          <a:effectLst/>
                        </wps:spPr>
                        <wps:txbx>
                          <w:txbxContent>
                            <w:p>
                              <w:pPr>
                                <w:pStyle w:val="0"/>
                                <w:spacing w:line="240" w:lineRule="exac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Do</w:t>
                              </w:r>
                            </w:p>
                          </w:txbxContent>
                        </wps:txbx>
                        <wps:bodyPr rot="0" vertOverflow="overflow" horzOverflow="overflow" wrap="square" tIns="45720" rIns="91440" numCol="1" spcCol="0" rtlCol="0" fromWordArt="0" anchor="ctr" anchorCtr="0" forceAA="0" compatLnSpc="1">
                          <a:prstTxWarp prst="textNoShape">
                            <a:avLst/>
                          </a:prstTxWarp>
                        </wps:bodyPr>
                      </wps:wsp>
                      <wps:wsp>
                        <wps:cNvPr id="1042" name="正方形/長方形 16"/>
                        <wps:cNvSpPr/>
                        <wps:spPr>
                          <a:xfrm>
                            <a:off x="3114675" y="0"/>
                            <a:ext cx="676275" cy="245110"/>
                          </a:xfrm>
                          <a:prstGeom prst="rect">
                            <a:avLst/>
                          </a:prstGeom>
                          <a:noFill/>
                          <a:ln w="12700" cap="flat" cmpd="sng" algn="ctr">
                            <a:noFill/>
                            <a:prstDash val="solid"/>
                            <a:miter lim="800000"/>
                          </a:ln>
                          <a:effectLst/>
                        </wps:spPr>
                        <wps:txbx>
                          <w:txbxContent>
                            <w:p>
                              <w:pPr>
                                <w:pStyle w:val="0"/>
                                <w:spacing w:line="240" w:lineRule="exac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Plan</w:t>
                              </w:r>
                            </w:p>
                          </w:txbxContent>
                        </wps:txbx>
                        <wps:bodyPr rot="0" vertOverflow="overflow" horzOverflow="overflow" wrap="square" tIns="45720" rIns="91440" numCol="1" spcCol="0" rtlCol="0" fromWordArt="0" anchor="ctr" anchorCtr="0" forceAA="0" compatLnSpc="1">
                          <a:prstTxWarp prst="textNoShape">
                            <a:avLst/>
                          </a:prstTxWarp>
                        </wps:bodyPr>
                      </wps:wsp>
                    </wpg:wgp>
                  </a:graphicData>
                </a:graphic>
              </wp:anchor>
            </w:drawing>
          </mc:Choice>
          <mc:Fallback>
            <w:pict>
              <v:group id="グループ化 18" style="position:absolute;mso-position-horizontal-relative:text;height:123pt;z-index:2;mso-position-vertical-relative:text;width:418.5pt;margin-left:22.2pt;margin-top:1.85pt;" coordsize="5314950,1562100" coordorigin="0,0" o:spid="_x0000_s1028" o:allowincell="t" o:allowoverlap="t">
                <v:group id="_x0000_s1029" style="position:absolute;height:1333500;width:4467225;top:228600;left:247650;" coordsize="4467225,1333500" coordorigin="0,0">
                  <v:roundrect id="角丸四角形 3" style="position:absolute;height:190500;width:1343025;top:228600;left:1609725;" o:spid="_x0000_s1030" filled="f" stroked="t" strokecolor="#000000 [3213]" strokeweight="1pt" o:spt="2" arcsize="32768f">
                    <v:stroke linestyle="single" miterlimit="8" endcap="flat" dashstyle="solid" filltype="solid"/>
                    <v:textbox style="layout-flow:horizontal;"/>
                    <v:imagedata o:title=""/>
                    <w10:wrap type="none" anchorx="text" anchory="text"/>
                  </v:roundrect>
                  <v:roundrect id="角丸四角形 4" style="position:absolute;height:190500;width:1343025;top:0;left:1619250;" o:spid="_x0000_s1031" filled="f" stroked="t" strokecolor="#000000 [3213]" strokeweight="1pt" o:spt="2" arcsize="32768f">
                    <v:stroke linestyle="single" miterlimit="8" endcap="flat" dashstyle="solid" filltype="solid"/>
                    <v:textbox style="layout-flow:horizontal;"/>
                    <v:imagedata o:title=""/>
                    <w10:wrap type="none" anchorx="text" anchory="text"/>
                  </v:roundrect>
                  <v:roundrect id="角丸四角形 5" style="position:absolute;height:190500;width:1343025;top:685800;left:0;" o:spid="_x0000_s1032" filled="f" stroked="t" strokecolor="#000000 [3213]" strokeweight="1pt" o:spt="2" arcsize="32768f">
                    <v:stroke linestyle="single" miterlimit="8" endcap="flat" dashstyle="solid" filltype="solid"/>
                    <v:textbox style="layout-flow:horizontal;"/>
                    <v:imagedata o:title=""/>
                    <w10:wrap type="none" anchorx="text" anchory="text"/>
                  </v:roundrect>
                  <v:roundrect id="角丸四角形 6" style="position:absolute;height:190500;width:1343025;top:685800;left:3124200;" o:spid="_x0000_s1033" filled="f" stroked="t" strokecolor="#000000 [3213]" strokeweight="1pt" o:spt="2" arcsize="32768f">
                    <v:stroke linestyle="single" miterlimit="8" endcap="flat" dashstyle="solid" filltype="solid"/>
                    <v:textbox style="layout-flow:horizontal;"/>
                    <v:imagedata o:title=""/>
                    <w10:wrap type="none" anchorx="text" anchory="text"/>
                  </v:roundrect>
                  <v:roundrect id="角丸四角形 7" style="position:absolute;height:190500;width:1343025;top:1143000;left:1628775;" o:spid="_x0000_s1034" filled="f" stroked="t" strokecolor="#000000 [3213]" strokeweight="1pt" o:spt="2" arcsize="32768f">
                    <v:stroke linestyle="single" miterlimit="8" endcap="flat" dashstyle="solid" filltype="solid"/>
                    <v:textbox style="layout-flow:horizontal;"/>
                    <v:imagedata o:title=""/>
                    <w10:wrap type="none" anchorx="text" anchory="text"/>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style="position:absolute;height:123825;width:266700;top:438150;left:1333500;rotation:318;" o:spid="_x0000_s1035" filled="t" fillcolor="#ffffff [3212]" stroked="t" strokecolor="#000000 [3213]" strokeweight="1pt" o:spt="13" type="#_x0000_t13" adj="10800,5400">
                    <v:stroke linestyle="single" miterlimit="8" endcap="flat" dashstyle="solid" filltype="solid"/>
                    <v:textbox style="layout-flow:horizontal;"/>
                    <v:imagedata o:title=""/>
                    <w10:wrap type="none" anchorx="text" anchory="text"/>
                  </v:shape>
                  <v:shape id="右矢印 9" style="position:absolute;height:123825;width:266700;top:466725;left:2933700;rotation:43;" o:spid="_x0000_s1036" filled="t" fillcolor="#ffffff [3212]" stroked="t" strokecolor="#000000 [3213]" strokeweight="1pt" o:spt="13" type="#_x0000_t13" adj="10800,5400">
                    <v:stroke linestyle="single" miterlimit="8" endcap="flat" dashstyle="solid" filltype="solid"/>
                    <v:textbox style="layout-flow:horizontal;"/>
                    <v:imagedata o:title=""/>
                    <w10:wrap type="none" anchorx="text" anchory="text"/>
                  </v:shape>
                  <v:shape id="右矢印 10" style="position:absolute;height:123825;width:266700;top:981084;left:1333509;rotation:227;" o:spid="_x0000_s1037" filled="t" fillcolor="#ffffff [3212]" stroked="t" strokecolor="#000000 [3213]" strokeweight="1pt" o:spt="13" type="#_x0000_t13" adj="10800,5400">
                    <v:stroke linestyle="single" miterlimit="8" endcap="flat" dashstyle="solid" filltype="solid"/>
                    <v:textbox style="layout-flow:horizontal;"/>
                    <v:imagedata o:title=""/>
                    <w10:wrap type="none" anchorx="text" anchory="text"/>
                  </v:shape>
                  <v:shape id="右矢印 11" style="position:absolute;height:123825;width:266700;top:981075;left:2933700;rotation:140;" o:spid="_x0000_s1038" filled="t" fillcolor="#ffffff [3212]" stroked="t" strokecolor="#000000 [3213]" strokeweight="1pt" o:spt="13" type="#_x0000_t13" adj="10800,5400">
                    <v:stroke linestyle="single" miterlimit="8" endcap="flat" dashstyle="solid" filltype="solid"/>
                    <v:textbox style="layout-flow:horizontal;"/>
                    <v:imagedata o:title=""/>
                    <w10:wrap type="none" anchorx="text" anchory="text"/>
                  </v:shape>
                  <w10:wrap type="none" anchorx="text" anchory="text"/>
                </v:group>
                <v:rect id="正方形/長方形 12" style="position:absolute;height:228600;width:676275;top:704850;left:0;" o:spid="_x0000_s1039" filled="f" stroked="f" strokeweight="1pt" o:spt="1">
                  <v:stroke linestyle="single" miterlimit="8" endcap="flat" dashstyle="solid"/>
                  <v:textbox style="layout-flow:horizontal;" inset=",1.2699999999999998mm,2.5399999999999996mm">
                    <w:txbxContent>
                      <w:p>
                        <w:pPr>
                          <w:pStyle w:val="0"/>
                          <w:spacing w:line="240" w:lineRule="exac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Action</w:t>
                        </w:r>
                      </w:p>
                    </w:txbxContent>
                  </v:textbox>
                  <v:imagedata o:title=""/>
                  <w10:wrap type="none" anchorx="text" anchory="text"/>
                </v:rect>
                <v:rect id="正方形/長方形 14" style="position:absolute;height:244475;width:676275;top:1285875;left:3248025;" o:spid="_x0000_s1040" filled="f" stroked="f" strokeweight="1pt" o:spt="1">
                  <v:stroke linestyle="single" miterlimit="8" endcap="flat" dashstyle="solid"/>
                  <v:textbox style="layout-flow:horizontal;" inset=",1.2699999999999998mm,2.5399999999999996mm">
                    <w:txbxContent>
                      <w:p>
                        <w:pPr>
                          <w:pStyle w:val="0"/>
                          <w:spacing w:line="240" w:lineRule="exac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Check</w:t>
                        </w:r>
                      </w:p>
                    </w:txbxContent>
                  </v:textbox>
                  <v:imagedata o:title=""/>
                  <w10:wrap type="none" anchorx="text" anchory="text"/>
                </v:rect>
                <v:rect id="正方形/長方形 15" style="position:absolute;height:245110;width:676275;top:685800;left:4638675;" o:spid="_x0000_s1041" filled="f" stroked="f" strokeweight="1pt" o:spt="1">
                  <v:stroke linestyle="single" miterlimit="8" endcap="flat" dashstyle="solid"/>
                  <v:textbox style="layout-flow:horizontal;" inset=",1.2699999999999998mm,2.5399999999999996mm">
                    <w:txbxContent>
                      <w:p>
                        <w:pPr>
                          <w:pStyle w:val="0"/>
                          <w:spacing w:line="240" w:lineRule="exac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Do</w:t>
                        </w:r>
                      </w:p>
                    </w:txbxContent>
                  </v:textbox>
                  <v:imagedata o:title=""/>
                  <w10:wrap type="none" anchorx="text" anchory="text"/>
                </v:rect>
                <v:rect id="正方形/長方形 16" style="position:absolute;height:245110;width:676275;top:0;left:3114675;" o:spid="_x0000_s1042" filled="f" stroked="f" strokeweight="1pt" o:spt="1">
                  <v:stroke linestyle="single" miterlimit="8" endcap="flat" dashstyle="solid"/>
                  <v:textbox style="layout-flow:horizontal;" inset=",1.2699999999999998mm,2.5399999999999996mm">
                    <w:txbxContent>
                      <w:p>
                        <w:pPr>
                          <w:pStyle w:val="0"/>
                          <w:spacing w:line="240" w:lineRule="exact"/>
                          <w:jc w:val="left"/>
                          <w:rPr>
                            <w:rFonts w:hint="default" w:asciiTheme="minorEastAsia" w:hAnsiTheme="minorEastAsia"/>
                            <w:color w:val="000000" w:themeColor="text1"/>
                            <w:sz w:val="22"/>
                          </w:rPr>
                        </w:pPr>
                        <w:r>
                          <w:rPr>
                            <w:rFonts w:hint="eastAsia" w:asciiTheme="minorEastAsia" w:hAnsiTheme="minorEastAsia"/>
                            <w:color w:val="000000" w:themeColor="text1"/>
                            <w:sz w:val="22"/>
                          </w:rPr>
                          <w:t>Plan</w:t>
                        </w:r>
                      </w:p>
                    </w:txbxContent>
                  </v:textbox>
                  <v:imagedata o:title=""/>
                  <w10:wrap type="none" anchorx="text" anchory="text"/>
                </v:rect>
                <w10:wrap type="none" anchorx="text" anchory="text"/>
              </v:group>
            </w:pict>
          </mc:Fallback>
        </mc:AlternateContent>
      </w:r>
    </w:p>
    <w:p>
      <w:pPr>
        <w:pStyle w:val="0"/>
        <w:autoSpaceDE w:val="0"/>
        <w:autoSpaceDN w:val="0"/>
        <w:adjustRightInd w:val="0"/>
        <w:ind w:firstLine="3600" w:firstLineChars="15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合同点検の実施</w:t>
      </w:r>
    </w:p>
    <w:p>
      <w:pPr>
        <w:pStyle w:val="0"/>
        <w:autoSpaceDE w:val="0"/>
        <w:autoSpaceDN w:val="0"/>
        <w:adjustRightInd w:val="0"/>
        <w:ind w:firstLine="3840" w:firstLineChars="16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対策の検討</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ind w:firstLine="960" w:firstLineChars="4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対策の</w:t>
      </w:r>
      <w:r>
        <w:rPr>
          <w:rFonts w:hint="default" w:asciiTheme="majorEastAsia" w:hAnsiTheme="majorEastAsia" w:eastAsiaTheme="majorEastAsia"/>
          <w:kern w:val="0"/>
          <w:sz w:val="24"/>
        </w:rPr>
        <w:t>改善・充実</w:t>
      </w:r>
      <w:r>
        <w:rPr>
          <w:rFonts w:hint="eastAsia" w:asciiTheme="majorEastAsia" w:hAnsiTheme="majorEastAsia" w:eastAsiaTheme="majorEastAsia"/>
          <w:kern w:val="0"/>
          <w:sz w:val="24"/>
        </w:rPr>
        <w:t>　</w:t>
      </w:r>
      <w:r>
        <w:rPr>
          <w:rFonts w:hint="default" w:asciiTheme="majorEastAsia" w:hAnsiTheme="majorEastAsia" w:eastAsiaTheme="majorEastAsia"/>
          <w:kern w:val="0"/>
          <w:sz w:val="24"/>
        </w:rPr>
        <w:t>　　　　　　　　　　　　　</w:t>
      </w:r>
      <w:r>
        <w:rPr>
          <w:rFonts w:hint="eastAsia" w:asciiTheme="majorEastAsia" w:hAnsiTheme="majorEastAsia" w:eastAsiaTheme="majorEastAsia"/>
          <w:kern w:val="0"/>
          <w:sz w:val="24"/>
        </w:rPr>
        <w:t>対策</w:t>
      </w:r>
      <w:r>
        <w:rPr>
          <w:rFonts w:hint="default" w:asciiTheme="majorEastAsia" w:hAnsiTheme="majorEastAsia" w:eastAsiaTheme="majorEastAsia"/>
          <w:kern w:val="0"/>
          <w:sz w:val="24"/>
        </w:rPr>
        <w:t>の実施</w:t>
      </w:r>
    </w:p>
    <w:p>
      <w:pPr>
        <w:pStyle w:val="0"/>
        <w:autoSpaceDE w:val="0"/>
        <w:autoSpaceDN w:val="0"/>
        <w:adjustRightInd w:val="0"/>
        <w:ind w:firstLine="960" w:firstLineChars="400"/>
        <w:jc w:val="left"/>
        <w:rPr>
          <w:rFonts w:hint="default" w:asciiTheme="majorEastAsia" w:hAnsiTheme="majorEastAsia" w:eastAsiaTheme="majorEastAsia"/>
          <w:kern w:val="0"/>
          <w:sz w:val="24"/>
        </w:rPr>
      </w:pPr>
    </w:p>
    <w:p>
      <w:pPr>
        <w:pStyle w:val="0"/>
        <w:autoSpaceDE w:val="0"/>
        <w:autoSpaceDN w:val="0"/>
        <w:adjustRightInd w:val="0"/>
        <w:ind w:firstLine="3600" w:firstLineChars="15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対策効果</w:t>
      </w:r>
      <w:r>
        <w:rPr>
          <w:rFonts w:hint="default" w:asciiTheme="majorEastAsia" w:hAnsiTheme="majorEastAsia" w:eastAsiaTheme="majorEastAsia"/>
          <w:kern w:val="0"/>
          <w:sz w:val="24"/>
        </w:rPr>
        <w:t>の把握</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（２）定期的な合同点検</w:t>
      </w:r>
    </w:p>
    <w:p>
      <w:pPr>
        <w:pStyle w:val="0"/>
        <w:autoSpaceDE w:val="0"/>
        <w:autoSpaceDN w:val="0"/>
        <w:adjustRightInd w:val="0"/>
        <w:ind w:firstLine="240" w:firstLine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○合同点検の実施時期等</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・毎年４月、５月に町内の小・中学校において、地域、保護者、児童生徒、学校職員の連携による通学路安全点検を実施し、危険箇所等の抽出を行います。</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・学校は点検結果をもとに、改善要望を作成し町教育委員会に提出します。</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・改善要望書をもとに、６月～８月に効率的・効果的に合同点検を行うため、通学路安全推進会議において、重点課題を設定し、合同点検を実施します。</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（３）対策の検討</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合同点検の結果から明らかになった対策必要箇所について、箇所ごとに、歩道整備や防護柵設置のようなハード対策や交通規制や交通安全教育のようなソフト対策など対策必要箇所に応じて具体的な実施メニューを検討します。</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（４）対策の実施</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・対策の実施にあたっては、対策が円滑に進むよう、関係者間で連携を図ります。</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（５）対策効果の把握</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合同点検結果に基づく対策実施後の箇所等について、実際に期待した効果が上がっているのか、また児童生徒等が安全になったと感じているのか等を確認するため、学校関係者から聞き取り等により把握し、対策効果の把握に努めます。</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（６）対策の改善・充実</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・対策実施後も、合同点検や効果把握の結果を踏まえて、対策内容の改善・充実を図ります。</w:t>
      </w:r>
    </w:p>
    <w:p>
      <w:pPr>
        <w:pStyle w:val="0"/>
        <w:autoSpaceDE w:val="0"/>
        <w:autoSpaceDN w:val="0"/>
        <w:adjustRightInd w:val="0"/>
        <w:jc w:val="left"/>
        <w:rPr>
          <w:rFonts w:hint="default" w:asciiTheme="majorEastAsia" w:hAnsiTheme="majorEastAsia" w:eastAsiaTheme="majorEastAsia"/>
          <w:kern w:val="0"/>
          <w:sz w:val="24"/>
        </w:rPr>
      </w:pPr>
    </w:p>
    <w:p>
      <w:pPr>
        <w:pStyle w:val="0"/>
        <w:autoSpaceDE w:val="0"/>
        <w:autoSpaceDN w:val="0"/>
        <w:adjustRightInd w:val="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４．対策一覧表、対策箇所図の公表</w:t>
      </w:r>
    </w:p>
    <w:p>
      <w:pPr>
        <w:pStyle w:val="0"/>
        <w:autoSpaceDE w:val="0"/>
        <w:autoSpaceDN w:val="0"/>
        <w:adjustRightInd w:val="0"/>
        <w:ind w:left="450" w:leftChars="100" w:hanging="240" w:hangingChars="100"/>
        <w:jc w:val="left"/>
        <w:rPr>
          <w:rFonts w:hint="default" w:asciiTheme="majorEastAsia" w:hAnsiTheme="majorEastAsia" w:eastAsiaTheme="majorEastAsia"/>
          <w:kern w:val="0"/>
          <w:sz w:val="24"/>
        </w:rPr>
      </w:pPr>
      <w:r>
        <w:rPr>
          <w:rFonts w:hint="eastAsia" w:asciiTheme="majorEastAsia" w:hAnsiTheme="majorEastAsia" w:eastAsiaTheme="majorEastAsia"/>
          <w:kern w:val="0"/>
          <w:sz w:val="24"/>
        </w:rPr>
        <w:t>・小学校ごとの点検結果や対策内容については、関係者間で認識を共有するために小学校ごとの「対策一覧表」（</w:t>
      </w:r>
      <w:r>
        <w:rPr>
          <w:rFonts w:hint="default" w:asciiTheme="majorEastAsia" w:hAnsiTheme="majorEastAsia" w:eastAsiaTheme="majorEastAsia"/>
          <w:kern w:val="0"/>
          <w:sz w:val="24"/>
        </w:rPr>
        <w:t>別添</w:t>
      </w:r>
      <w:r>
        <w:rPr>
          <w:rFonts w:hint="default" w:asciiTheme="majorEastAsia" w:hAnsiTheme="majorEastAsia" w:eastAsiaTheme="majorEastAsia"/>
          <w:kern w:val="0"/>
          <w:sz w:val="24"/>
        </w:rPr>
        <w:t>①</w:t>
      </w:r>
      <w:r>
        <w:rPr>
          <w:rFonts w:hint="default" w:asciiTheme="majorEastAsia" w:hAnsiTheme="majorEastAsia" w:eastAsiaTheme="majorEastAsia"/>
          <w:kern w:val="0"/>
          <w:sz w:val="24"/>
        </w:rPr>
        <w:t>）</w:t>
      </w:r>
      <w:r>
        <w:rPr>
          <w:rFonts w:hint="eastAsia" w:asciiTheme="majorEastAsia" w:hAnsiTheme="majorEastAsia" w:eastAsiaTheme="majorEastAsia"/>
          <w:kern w:val="0"/>
          <w:sz w:val="24"/>
        </w:rPr>
        <w:t>及び「対策箇所図」（</w:t>
      </w:r>
      <w:r>
        <w:rPr>
          <w:rFonts w:hint="default" w:asciiTheme="majorEastAsia" w:hAnsiTheme="majorEastAsia" w:eastAsiaTheme="majorEastAsia"/>
          <w:kern w:val="0"/>
          <w:sz w:val="24"/>
        </w:rPr>
        <w:t>別添</w:t>
      </w:r>
      <w:r>
        <w:rPr>
          <w:rFonts w:hint="eastAsia" w:asciiTheme="majorEastAsia" w:hAnsiTheme="majorEastAsia" w:eastAsiaTheme="majorEastAsia"/>
          <w:kern w:val="0"/>
          <w:sz w:val="24"/>
        </w:rPr>
        <w:t>②</w:t>
      </w:r>
      <w:r>
        <w:rPr>
          <w:rFonts w:hint="default" w:asciiTheme="majorEastAsia" w:hAnsiTheme="majorEastAsia" w:eastAsiaTheme="majorEastAsia"/>
          <w:kern w:val="0"/>
          <w:sz w:val="24"/>
        </w:rPr>
        <w:t>）</w:t>
      </w:r>
      <w:r>
        <w:rPr>
          <w:rFonts w:hint="eastAsia" w:asciiTheme="majorEastAsia" w:hAnsiTheme="majorEastAsia" w:eastAsiaTheme="majorEastAsia"/>
          <w:kern w:val="0"/>
          <w:sz w:val="24"/>
        </w:rPr>
        <w:t>を作成し、公表します。</w:t>
      </w:r>
    </w:p>
    <w:sectPr>
      <w:pgSz w:w="11906" w:h="16838"/>
      <w:pgMar w:top="1418" w:right="1134" w:bottom="1418" w:left="1701" w:header="851" w:footer="992" w:gutter="0"/>
      <w:cols w:space="720"/>
      <w:textDirection w:val="lrTb"/>
      <w:docGrid w:type="lines" w:linePitch="35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media/image1.emf" Id="rId5" Type="http://schemas.openxmlformats.org/officeDocument/2006/relationships/image"/><Relationship Target="styles.xml" Id="rId2" Type="http://schemas.openxmlformats.org/officeDocument/2006/relationships/styles"/><Relationship Target="theme/theme1.xml" Id="rId4" Type="http://schemas.openxmlformats.org/officeDocument/2006/relationships/theme"/><Relationship Target="media/image2.jpg" Id="rId6"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210</TotalTime>
  <Pages>3</Pages>
  <Words>0</Words>
  <Characters>1258</Characters>
  <Lines>88</Lines>
  <Paragraphs>42</Paragraphs>
  <CharactersWithSpaces>1274</CharactersWithSpaces>
  <AppVersion>1.0002</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2015-02-25T04:10:34Z</cp:lastPrinted>
  <dcterms:created xsi:type="dcterms:W3CDTF">2014-09-01T10:42:00Z</dcterms:created>
  <dcterms:modified xsi:type="dcterms:W3CDTF">2015-03-17T07:51:15Z</dcterms:modified>
</cp:coreProperties>
</file>